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2C" w:rsidRDefault="00FF112C" w:rsidP="00FF112C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196CB9"/>
          <w:kern w:val="36"/>
          <w:sz w:val="48"/>
          <w:szCs w:val="48"/>
          <w:lang w:eastAsia="ru-RU"/>
        </w:rPr>
      </w:pPr>
      <w:bookmarkStart w:id="0" w:name="_GoBack"/>
      <w:r>
        <w:rPr>
          <w:rFonts w:ascii="Helvetica" w:eastAsia="Times New Roman" w:hAnsi="Helvetica" w:cs="Helvetica"/>
          <w:noProof/>
          <w:color w:val="196CB9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2857500" cy="2135505"/>
            <wp:effectExtent l="0" t="0" r="0" b="0"/>
            <wp:wrapTight wrapText="bothSides">
              <wp:wrapPolygon edited="0">
                <wp:start x="0" y="0"/>
                <wp:lineTo x="0" y="21388"/>
                <wp:lineTo x="21456" y="21388"/>
                <wp:lineTo x="214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7417132_viiti_iz_te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12C">
        <w:rPr>
          <w:rFonts w:ascii="Helvetica" w:eastAsia="Times New Roman" w:hAnsi="Helvetica" w:cs="Helvetica"/>
          <w:color w:val="196CB9"/>
          <w:kern w:val="36"/>
          <w:sz w:val="48"/>
          <w:szCs w:val="48"/>
          <w:lang w:eastAsia="ru-RU"/>
        </w:rPr>
        <w:t xml:space="preserve">Памятка для родителей о необходимости использования </w:t>
      </w:r>
      <w:proofErr w:type="spellStart"/>
      <w:r w:rsidRPr="00FF112C">
        <w:rPr>
          <w:rFonts w:ascii="Helvetica" w:eastAsia="Times New Roman" w:hAnsi="Helvetica" w:cs="Helvetica"/>
          <w:color w:val="196CB9"/>
          <w:kern w:val="36"/>
          <w:sz w:val="48"/>
          <w:szCs w:val="48"/>
          <w:lang w:eastAsia="ru-RU"/>
        </w:rPr>
        <w:t>световозвращающих</w:t>
      </w:r>
      <w:proofErr w:type="spellEnd"/>
      <w:r w:rsidRPr="00FF112C">
        <w:rPr>
          <w:rFonts w:ascii="Helvetica" w:eastAsia="Times New Roman" w:hAnsi="Helvetica" w:cs="Helvetica"/>
          <w:color w:val="196CB9"/>
          <w:kern w:val="36"/>
          <w:sz w:val="48"/>
          <w:szCs w:val="48"/>
          <w:lang w:eastAsia="ru-RU"/>
        </w:rPr>
        <w:t xml:space="preserve"> элементов</w:t>
      </w:r>
    </w:p>
    <w:bookmarkEnd w:id="0"/>
    <w:p w:rsidR="00FF112C" w:rsidRPr="00FF112C" w:rsidRDefault="00FF112C" w:rsidP="00FF112C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196CB9"/>
          <w:kern w:val="36"/>
          <w:sz w:val="48"/>
          <w:szCs w:val="48"/>
          <w:lang w:eastAsia="ru-RU"/>
        </w:rPr>
      </w:pPr>
    </w:p>
    <w:p w:rsidR="00FF112C" w:rsidRDefault="00FF112C" w:rsidP="00FF112C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434343"/>
          <w:sz w:val="21"/>
          <w:szCs w:val="21"/>
          <w:lang w:eastAsia="ru-RU"/>
        </w:rPr>
      </w:pPr>
    </w:p>
    <w:p w:rsidR="00FF112C" w:rsidRDefault="00FF112C" w:rsidP="00FF112C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434343"/>
          <w:sz w:val="21"/>
          <w:szCs w:val="21"/>
          <w:lang w:eastAsia="ru-RU"/>
        </w:rPr>
      </w:pPr>
    </w:p>
    <w:p w:rsidR="00FF112C" w:rsidRPr="00FF112C" w:rsidRDefault="00FF112C" w:rsidP="00FF112C">
      <w:pPr>
        <w:spacing w:after="0" w:line="240" w:lineRule="auto"/>
        <w:jc w:val="center"/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</w:pPr>
      <w:r w:rsidRPr="00FF112C">
        <w:rPr>
          <w:rFonts w:ascii="Segoe UI" w:eastAsia="Times New Roman" w:hAnsi="Segoe UI" w:cs="Segoe UI"/>
          <w:b/>
          <w:bCs/>
          <w:color w:val="434343"/>
          <w:sz w:val="21"/>
          <w:szCs w:val="21"/>
          <w:lang w:eastAsia="ru-RU"/>
        </w:rPr>
        <w:t>ПАМЯТКА ДЛЯ РОДИТЕЛЕЙ О НЕОБХОДИМОСТИ ИСПОЛЬЗОВАНИЯ СВЕТООТРАЖАЮЩИХ ЭЛЕМЕНТОВ</w:t>
      </w:r>
    </w:p>
    <w:p w:rsidR="00FF112C" w:rsidRPr="00FF112C" w:rsidRDefault="00FF112C" w:rsidP="00FF112C">
      <w:pPr>
        <w:spacing w:after="0" w:line="240" w:lineRule="auto"/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</w:pPr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В целях снижения количества ДТП с участием детей-пешеходов и популяризации использования юными пешеходами светоотражающих элементов регулярно проводятся информационно-пропагандистские акции «Засветись, стань заметней на дороге!».</w:t>
      </w:r>
    </w:p>
    <w:p w:rsidR="00FF112C" w:rsidRPr="00FF112C" w:rsidRDefault="00FF112C" w:rsidP="00FF112C">
      <w:pPr>
        <w:spacing w:after="0" w:line="240" w:lineRule="auto"/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</w:pPr>
      <w:proofErr w:type="spell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Световозвращатель</w:t>
      </w:r>
      <w:proofErr w:type="spell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световозвращатель</w:t>
      </w:r>
      <w:proofErr w:type="spell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FF112C" w:rsidRPr="00FF112C" w:rsidRDefault="00FF112C" w:rsidP="00FF112C">
      <w:pPr>
        <w:spacing w:after="0" w:line="240" w:lineRule="auto"/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</w:pPr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световозвращателя</w:t>
      </w:r>
      <w:proofErr w:type="spell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 увеличивает эту цифру до 130-240 метров!</w:t>
      </w:r>
    </w:p>
    <w:p w:rsidR="00FF112C" w:rsidRPr="00FF112C" w:rsidRDefault="00FF112C" w:rsidP="00FF112C">
      <w:pPr>
        <w:spacing w:after="0" w:line="240" w:lineRule="auto"/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</w:pPr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световозвращатель</w:t>
      </w:r>
      <w:proofErr w:type="spell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Световозвращатель</w:t>
      </w:r>
      <w:proofErr w:type="spell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 не боится ни влаги, ни мороза – носить его можно в любую погоду.</w:t>
      </w:r>
    </w:p>
    <w:p w:rsidR="00FF112C" w:rsidRPr="00FF112C" w:rsidRDefault="00FF112C" w:rsidP="00FF112C">
      <w:pPr>
        <w:spacing w:after="0" w:line="240" w:lineRule="auto"/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</w:pPr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 </w:t>
      </w:r>
    </w:p>
    <w:p w:rsidR="00FF112C" w:rsidRPr="00FF112C" w:rsidRDefault="00FF112C" w:rsidP="00FF112C">
      <w:pPr>
        <w:spacing w:after="0" w:line="240" w:lineRule="auto"/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</w:pPr>
      <w:r w:rsidRPr="00FF112C">
        <w:rPr>
          <w:rFonts w:ascii="Segoe UI" w:eastAsia="Times New Roman" w:hAnsi="Segoe UI" w:cs="Segoe UI"/>
          <w:b/>
          <w:bCs/>
          <w:i/>
          <w:iCs/>
          <w:color w:val="434343"/>
          <w:sz w:val="21"/>
          <w:szCs w:val="21"/>
          <w:u w:val="single"/>
          <w:lang w:eastAsia="ru-RU"/>
        </w:rPr>
        <w:t>Виды светоотражающих элементов</w:t>
      </w:r>
    </w:p>
    <w:p w:rsidR="00FF112C" w:rsidRPr="00FF112C" w:rsidRDefault="00FF112C" w:rsidP="00FF112C">
      <w:pPr>
        <w:spacing w:after="0" w:line="240" w:lineRule="auto"/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</w:pPr>
      <w:proofErr w:type="spell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Световозвращающий</w:t>
      </w:r>
      <w:proofErr w:type="spell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br/>
      </w:r>
      <w:proofErr w:type="gram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Подвешиваемый</w:t>
      </w:r>
      <w:proofErr w:type="gram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 </w:t>
      </w:r>
      <w:proofErr w:type="spell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световозвращатель</w:t>
      </w:r>
      <w:proofErr w:type="spell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br/>
        <w:t xml:space="preserve">Съемный </w:t>
      </w:r>
      <w:proofErr w:type="spell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световозвращатель</w:t>
      </w:r>
      <w:proofErr w:type="spell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  (значок) – изделие, временно прикрепляемое к одежде или надеваемое на какую-либо часть тела и снимаемое без помощи инструментов.</w:t>
      </w:r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br/>
        <w:t xml:space="preserve">Несъемное </w:t>
      </w:r>
      <w:proofErr w:type="spell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световозвращающее</w:t>
      </w:r>
      <w:proofErr w:type="spell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 изделие (наклейки) – изделие, предназначенное быть постоянно закрепленным.</w:t>
      </w:r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br/>
        <w:t xml:space="preserve">Гибкое </w:t>
      </w:r>
      <w:proofErr w:type="spell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световозвращающее</w:t>
      </w:r>
      <w:proofErr w:type="spell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 изделие (браслет) – изделие, способное наматываться на стержень в любом направлении без видимой деформации.</w:t>
      </w:r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br/>
        <w:t xml:space="preserve">Площадь </w:t>
      </w:r>
      <w:proofErr w:type="spell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световозвращающего</w:t>
      </w:r>
      <w:proofErr w:type="spell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 элемента должна составлять не менее 15 – 50 квадратных сантиметров.</w:t>
      </w:r>
    </w:p>
    <w:p w:rsidR="00FF112C" w:rsidRPr="00FF112C" w:rsidRDefault="00FF112C" w:rsidP="00FF112C">
      <w:pPr>
        <w:spacing w:after="0" w:line="240" w:lineRule="auto"/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</w:pPr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br/>
      </w:r>
      <w:r w:rsidRPr="00FF112C">
        <w:rPr>
          <w:rFonts w:ascii="Segoe UI" w:eastAsia="Times New Roman" w:hAnsi="Segoe UI" w:cs="Segoe UI"/>
          <w:b/>
          <w:bCs/>
          <w:color w:val="434343"/>
          <w:sz w:val="21"/>
          <w:szCs w:val="21"/>
          <w:u w:val="single"/>
          <w:lang w:eastAsia="ru-RU"/>
        </w:rPr>
        <w:t>Как правильно носить?</w:t>
      </w:r>
    </w:p>
    <w:p w:rsidR="00FF112C" w:rsidRPr="00FF112C" w:rsidRDefault="00FF112C" w:rsidP="00FF112C">
      <w:pPr>
        <w:spacing w:after="0" w:line="240" w:lineRule="auto"/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</w:pPr>
      <w:proofErr w:type="spell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Световозвращающие</w:t>
      </w:r>
      <w:proofErr w:type="spell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световозвращатели</w:t>
      </w:r>
      <w:proofErr w:type="spell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 с двух сторон объекта, чтобы </w:t>
      </w:r>
      <w:proofErr w:type="spell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световозвращатель</w:t>
      </w:r>
      <w:proofErr w:type="spell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 оставался видимым во всех направлениях </w:t>
      </w:r>
      <w:proofErr w:type="gram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к</w:t>
      </w:r>
      <w:proofErr w:type="gram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 приближающимся. Теперь о требованиях к </w:t>
      </w:r>
      <w:proofErr w:type="spell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световозвращателям</w:t>
      </w:r>
      <w:proofErr w:type="spell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>световозвращающие</w:t>
      </w:r>
      <w:proofErr w:type="spellEnd"/>
      <w:r w:rsidRPr="00FF112C">
        <w:rPr>
          <w:rFonts w:ascii="Segoe UI" w:eastAsia="Times New Roman" w:hAnsi="Segoe UI" w:cs="Segoe UI"/>
          <w:color w:val="434343"/>
          <w:sz w:val="21"/>
          <w:szCs w:val="21"/>
          <w:lang w:eastAsia="ru-RU"/>
        </w:rPr>
        <w:t xml:space="preserve"> элементы присутствовали и были видны водителям.</w:t>
      </w:r>
    </w:p>
    <w:p w:rsidR="00D176C2" w:rsidRDefault="00D176C2"/>
    <w:sectPr w:rsidR="00D176C2" w:rsidSect="00FF1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8E"/>
    <w:rsid w:val="0060098E"/>
    <w:rsid w:val="00D176C2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1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1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>Krokoz™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2017-12-27T10:29:00Z</dcterms:created>
  <dcterms:modified xsi:type="dcterms:W3CDTF">2017-12-27T10:30:00Z</dcterms:modified>
</cp:coreProperties>
</file>